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5172075</wp:posOffset>
            </wp:positionH>
            <wp:positionV relativeFrom="paragraph">
              <wp:posOffset>114300</wp:posOffset>
            </wp:positionV>
            <wp:extent cx="1145515" cy="663511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5515" cy="6635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jc w:val="center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jc w:val="center"/>
        <w:rPr>
          <w:b w:val="1"/>
          <w:bCs w:val="1"/>
          <w:i w:val="0"/>
          <w:iCs w:val="0"/>
          <w:color w:val="1b1c1d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rtl w:val="0"/>
        </w:rPr>
        <w:t xml:space="preserve">JOB DESCRIPTION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rPr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Job Title:</w:t>
        <w:tab/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Day Practitioner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rPr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Reports to:</w:t>
        <w:tab/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Senior Day Practitioner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Job Purpose: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To work effectively as part of an integrated multi-disciplinary team, delivering exceptional, person-centred support within a nurturing therapeutic learning environment across Moore House Group's services.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The postholder will play a key role in meeting the holistic needs (physical, emotional, social, intellectual, spiritual, and developmental) of the children and young people, upholding the commitments of The Promise Scotland, and fostering a safe, nurturing environment aligned with the principles of Dyadic Developmental Practice (DDP), where young people can understand their past, engage positively with the present, and build skills for the future.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Main Duties and Responsibilities: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40" w:lineRule="auto"/>
        <w:ind w:left="566.9291338582677" w:hanging="566.9291338582677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1.</w:t>
        <w:tab/>
        <w:t xml:space="preserve">Direct Support and Development of Children and Young People: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Provide high-quality personal care, ensuring the physical comfort, health, and wellbeing of children and young people within a clean and safe environment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Build positive, trusting relationships, using therapeutic approaches to support children and young people in understanding and managing their experiences, particularly those affected by trauma, loss, and neurodiversity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Actively support the educational and personal development of children and young people within the school environment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Plan, initiate, and engage children and young people in meaningful and developmentally appropriate activities, both individually and in groups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Support children and young people to develop positive behaviours and self-management skills, utilising agreed strategies, including Safe Crisis Management (SCM) techniques appropriately and safely when necessary to manage potentially harmful behaviours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Provide outreach, throughcare guidance, or aftercare support as required by agreed plans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Where appropriate, work directly with the families and carers of children and young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566.9291338582677" w:hanging="566.9291338582677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2.</w:t>
        <w:tab/>
        <w:t xml:space="preserve">Planning, Assessment and Recording: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Act as a key worker, contributing actively to the dynamic planning process for individual children and young people, ensuring the Child's Plan is reviewed, implemented, and documented effectively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12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Actively contribute to the initial and ongoing assessment processes led by Psychological Services and Intervention (PSI);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Contribute to the development, implementation, and review of individual care and education plans on a day-to-day basis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Maintain accurate, timely, and professional records related to the care, education, progress, and significant incidents (including SCM interventions) for children and young people, according to organisational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Prepare and provide clear, well-written reports for, and attend, relevant meetings such as Additional Support Needs (ASN) Reviews, Transition Planning meetings, Child's Plan meetings, case reviews, children's panels, and case conferences as required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Manage recording systems for finance and administration accurately and in line with policy.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65" w:firstLine="0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566.9291338582677" w:hanging="566.9291338582677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3.</w:t>
        <w:tab/>
        <w:t xml:space="preserve">Safeguarding, Standards and Compliance: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Prioritise and actively promote the safeguarding and safe care of all children and young people at all times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Adhere strictly to Moore House Group's ethos, values, policies, procedures, and practices, including Child Protection and safeguarding protocols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Work consistently in line with the Scottish Social Service Council (SSSC) Codes of Practice and the Health and Social Care Standards (National Care Standards)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Use judgement appropriately to manage risk, keep children and young people safe, and adapt interventions as needed based on their day-to-day functioning, especially during any periods of lone working (with access to support).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65" w:firstLine="0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566.9291338582677" w:hanging="566.9291338582677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4.</w:t>
        <w:tab/>
        <w:t xml:space="preserve">Collaboration and Communication:</w:t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Work collaboratively and professionally within the multi-disciplinary team and with external stakeholders (e.g. local authorities, health services, families/carers, other agencies) in the best interests of the child or young person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Communicate clearly, sensitively, and effectively, both verbally and in writing, with children and  young people, colleagues, families/carers, and other professionals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Act as a positive role model and advocate appropriately for children and young people, families, the organisation, and the profession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Refer serious issues promptly to the Senior Day Practitioner or senior leadership 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team </w:t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as appropriate.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240" w:line="240" w:lineRule="auto"/>
        <w:ind w:left="425.19685039370063" w:hanging="425.19685039370063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color w:val="1b1c1d"/>
          <w:sz w:val="20"/>
          <w:szCs w:val="20"/>
          <w:rtl w:val="0"/>
        </w:rPr>
        <w:t xml:space="preserve">5.</w:t>
        <w:tab/>
        <w:t xml:space="preserve">General Responsibilities: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12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Demonstrate a commitment to ongoing professional development, including maintaining knowledge of DDP, The Promise Scotland and relevant best practice;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jc w:val="both"/>
        <w:rPr>
          <w:b w:val="1"/>
          <w:bCs w:val="1"/>
          <w:color w:val="1b1c1d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rtl w:val="0"/>
        </w:rPr>
        <w:t xml:space="preserve">Person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Essential Qualifications and Regulatory Body Registration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The postholder m</w:t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ust hold or be working towards a relevant qualification at SCQF level 7 (e.g. SVQ3 Care and HNC) to meet SSSC registration requirements for a Practitioner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The postholder is r</w:t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equired to obtain and maintain appropriate professional registration with the SSSC.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65" w:firstLine="0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Experience</w:t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Significant experience working directly with children and young people, preferably in an educational, residential, or community care setting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Experience supporting individuals with complex needs, potentially including neurodiversity, trauma, and attachment difficulties.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65" w:firstLine="0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Knowledge and Skills</w:t>
      </w:r>
    </w:p>
    <w:p w:rsidR="00000000" w:rsidDel="00000000" w:rsidP="00000000" w:rsidRDefault="00000000" w:rsidRPr="00000000" w14:paraId="00000043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Demonstrable knowledge and understanding related to working with children and young people, including: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Child Protection, safeguarding procedures, and childcare law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The effects of neurodiversity, trauma, loss, displacement, deprivation, and environment on children and young people's development and functioning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Child development, attachment theory, and resilience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Children's rights and anti-discriminatory practice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Relevant social care theory and social policy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3.8582677165355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Professional boundaries and inter-agency working.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Ability to work therapeutically, putting theory into practice in a person-centred way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Strong assessment, planning, and reviewing skills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Excellent communication (verbal and written) and interpersonal skills, with the ability to build and maintain appropriate relationships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Proficiency in using approved behaviour management techniques positively and effectively (e.g. SCM)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Good conflict/crisis resolution skills and the ability to manage challenging behaviour and aggression calmly and professionally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Ability to work effectively as part of a team and autonomously, using initiative and sound judgement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Commitment to reflective practice and ongoing learning and development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Ability to facilitate group learning and support individual independence plans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IT literacy sufficient for recording and communication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Personal Attributes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Physically and mentally fit to meet the demands of the role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 E.g. Safe Crisis Management’ restraints.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Highly motivated, reliable, trustworthy, and enthusiastic about working with children and young people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 caring attitude with a genuine commitment to the rights and welfare of children and young people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Mature, resilient, and able to remain constructive and positive in an emotionally demanding environment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Adaptable and able to work effectively under pressure.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Job Challenges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Meeting the diverse collective and individual needs of children and young people within a group setting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Consistently promoting and managing positive behaviour using established systems within a therapeutic framework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Maintaining personal and professional resilience in an emotionally challenging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jc w:val="both"/>
        <w:rPr>
          <w:b w:val="1"/>
          <w:bCs w:val="1"/>
          <w:i w:val="0"/>
          <w:iCs w:val="0"/>
          <w:color w:val="1b1c1d"/>
          <w:sz w:val="20"/>
          <w:szCs w:val="20"/>
        </w:rPr>
      </w:pPr>
      <w:r w:rsidDel="00000000" w:rsidR="00000000" w:rsidRPr="00000000">
        <w:rPr>
          <w:b w:val="1"/>
          <w:bCs w:val="1"/>
          <w:i w:val="0"/>
          <w:iCs w:val="0"/>
          <w:color w:val="1b1c1d"/>
          <w:sz w:val="20"/>
          <w:szCs w:val="20"/>
          <w:rtl w:val="0"/>
        </w:rPr>
        <w:t xml:space="preserve">References and Associated Checks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Satisfactory professional references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7" w:hanging="566.9291338582677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Satisfactory m</w:t>
      </w:r>
      <w:r w:rsidDel="00000000" w:rsidR="00000000" w:rsidRPr="00000000">
        <w:rPr>
          <w:i w:val="0"/>
          <w:iCs w:val="0"/>
          <w:color w:val="1b1c1d"/>
          <w:sz w:val="20"/>
          <w:szCs w:val="20"/>
          <w:rtl w:val="0"/>
        </w:rPr>
        <w:t xml:space="preserve">embership of the Protection of Vulnerable Groups (PVG) Scheme</w:t>
      </w:r>
      <w:r w:rsidDel="00000000" w:rsidR="00000000" w:rsidRPr="00000000">
        <w:rPr>
          <w:color w:val="1b1c1d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6.9291338582677" w:hanging="566.9291338582677"/>
        <w:jc w:val="both"/>
        <w:rPr>
          <w:color w:val="1b1c1d"/>
          <w:sz w:val="20"/>
          <w:szCs w:val="20"/>
          <w:u w:val="none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Full, clean UK driving licence.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657"/>
          <w:tab w:val="left" w:leader="none" w:pos="549.2125984251969"/>
        </w:tabs>
        <w:spacing w:before="1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657"/>
          <w:tab w:val="left" w:leader="none" w:pos="549.2125984251969"/>
        </w:tabs>
        <w:spacing w:before="1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657"/>
          <w:tab w:val="left" w:leader="none" w:pos="549.2125984251969"/>
        </w:tabs>
        <w:spacing w:before="10" w:line="240" w:lineRule="auto"/>
        <w:jc w:val="both"/>
        <w:rPr>
          <w:sz w:val="20"/>
          <w:szCs w:val="20"/>
        </w:rPr>
      </w:pPr>
      <w:r w:rsidDel="00000000" w:rsidR="00000000" w:rsidRPr="00000000">
        <w:rPr>
          <w:color w:val="1b1c1d"/>
          <w:sz w:val="20"/>
          <w:szCs w:val="20"/>
          <w:rtl w:val="0"/>
        </w:rPr>
        <w:t xml:space="preserve">This job description is not necessarily an exhaustive list of duties but is intended to reflect a range of duties the post-holder will perform.  The job description will be reviewed regularly and may be changed in the light of experience and in consultation with the postholder.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jc w:val="both"/>
        <w:rPr>
          <w:color w:val="1b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12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17.322834645669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M1DF7n661+wcT9wWYqowd9MBQ==">CgMxLjA4AHIhMTJiSUlDWlBrSHpjbGdtUTdRTm5YOTJfVEV0TDg3akNi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